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C11A" w14:textId="77777777" w:rsidR="00CA0DF0" w:rsidRDefault="00CA0DF0" w:rsidP="00CA0DF0">
      <w:pPr>
        <w:jc w:val="center"/>
        <w:rPr>
          <w:rFonts w:ascii="宋体" w:eastAsia="宋体" w:hAnsi="宋体"/>
          <w:sz w:val="24"/>
          <w:szCs w:val="24"/>
        </w:rPr>
      </w:pPr>
    </w:p>
    <w:p w14:paraId="7D13195E" w14:textId="15E0832D" w:rsidR="00CA0DF0" w:rsidRPr="009C1D32" w:rsidRDefault="00CA0DF0" w:rsidP="00D35F58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9C1D32">
        <w:rPr>
          <w:rFonts w:ascii="宋体" w:eastAsia="宋体" w:hAnsi="宋体" w:hint="eastAsia"/>
          <w:b/>
          <w:bCs/>
          <w:sz w:val="30"/>
          <w:szCs w:val="30"/>
        </w:rPr>
        <w:t>研究生学分认定与课程替代</w:t>
      </w:r>
      <w:r w:rsidR="00FC5EEA" w:rsidRPr="009C1D32">
        <w:rPr>
          <w:rFonts w:ascii="宋体" w:eastAsia="宋体" w:hAnsi="宋体" w:hint="eastAsia"/>
          <w:b/>
          <w:bCs/>
          <w:sz w:val="30"/>
          <w:szCs w:val="30"/>
        </w:rPr>
        <w:t>的</w:t>
      </w:r>
      <w:r w:rsidRPr="009C1D32">
        <w:rPr>
          <w:rFonts w:ascii="宋体" w:eastAsia="宋体" w:hAnsi="宋体" w:hint="eastAsia"/>
          <w:b/>
          <w:bCs/>
          <w:sz w:val="30"/>
          <w:szCs w:val="30"/>
        </w:rPr>
        <w:t>事项说明</w:t>
      </w:r>
    </w:p>
    <w:p w14:paraId="49A95CC8" w14:textId="77777777" w:rsidR="00CA0DF0" w:rsidRPr="009C1D32" w:rsidRDefault="00CA0DF0" w:rsidP="00A13D20">
      <w:pPr>
        <w:spacing w:line="400" w:lineRule="exact"/>
        <w:rPr>
          <w:rFonts w:ascii="宋体" w:eastAsia="宋体" w:hAnsi="宋体"/>
          <w:sz w:val="28"/>
          <w:szCs w:val="28"/>
        </w:rPr>
      </w:pPr>
    </w:p>
    <w:p w14:paraId="58EA525C" w14:textId="0D0C983B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为深化研究生培养模式改革，构建以学生发展为中心的个性化培养体系，现就学分认定与课程替代原则及申请程序说明如下。</w:t>
      </w:r>
    </w:p>
    <w:p w14:paraId="636C4CA1" w14:textId="1F43C345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一、基本原则</w:t>
      </w:r>
    </w:p>
    <w:p w14:paraId="579486F0" w14:textId="0C77A6DC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1</w:t>
      </w:r>
      <w:r w:rsidRPr="00D35F58">
        <w:rPr>
          <w:rFonts w:ascii="宋体" w:eastAsia="宋体" w:hAnsi="宋体"/>
          <w:sz w:val="28"/>
          <w:szCs w:val="28"/>
        </w:rPr>
        <w:t>.</w:t>
      </w:r>
      <w:r w:rsidRPr="00D35F58">
        <w:rPr>
          <w:rFonts w:ascii="宋体" w:eastAsia="宋体" w:hAnsi="宋体" w:hint="eastAsia"/>
          <w:sz w:val="28"/>
          <w:szCs w:val="28"/>
        </w:rPr>
        <w:t>高阶</w:t>
      </w:r>
      <w:proofErr w:type="gramStart"/>
      <w:r w:rsidRPr="00D35F58">
        <w:rPr>
          <w:rFonts w:ascii="宋体" w:eastAsia="宋体" w:hAnsi="宋体" w:hint="eastAsia"/>
          <w:sz w:val="28"/>
          <w:szCs w:val="28"/>
        </w:rPr>
        <w:t>可替低阶</w:t>
      </w:r>
      <w:proofErr w:type="gramEnd"/>
      <w:r w:rsidRPr="00D35F58">
        <w:rPr>
          <w:rFonts w:ascii="宋体" w:eastAsia="宋体" w:hAnsi="宋体" w:hint="eastAsia"/>
          <w:sz w:val="28"/>
          <w:szCs w:val="28"/>
        </w:rPr>
        <w:t>：知识难度、教学目标更高的课程可直接替代低阶课程学分。例如，本直博学生所修博士课程（政治课外）按</w:t>
      </w:r>
      <w:r w:rsidRPr="00D35F58">
        <w:rPr>
          <w:rFonts w:ascii="宋体" w:eastAsia="宋体" w:hAnsi="宋体"/>
          <w:sz w:val="28"/>
          <w:szCs w:val="28"/>
        </w:rPr>
        <w:t>1:1比例认定为硕士对应模块学分。</w:t>
      </w:r>
    </w:p>
    <w:p w14:paraId="1EB448B8" w14:textId="4B375B85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2</w:t>
      </w:r>
      <w:r w:rsidRPr="00D35F58">
        <w:rPr>
          <w:rFonts w:ascii="宋体" w:eastAsia="宋体" w:hAnsi="宋体"/>
          <w:sz w:val="28"/>
          <w:szCs w:val="28"/>
        </w:rPr>
        <w:t>.</w:t>
      </w:r>
      <w:r w:rsidRPr="00D35F58">
        <w:rPr>
          <w:rFonts w:ascii="宋体" w:eastAsia="宋体" w:hAnsi="宋体" w:hint="eastAsia"/>
          <w:sz w:val="28"/>
          <w:szCs w:val="28"/>
        </w:rPr>
        <w:t>课程双向贯通：</w:t>
      </w:r>
      <w:r w:rsidR="00A45378" w:rsidRPr="00D35F58">
        <w:rPr>
          <w:rFonts w:ascii="宋体" w:eastAsia="宋体" w:hAnsi="宋体" w:hint="eastAsia"/>
          <w:sz w:val="28"/>
          <w:szCs w:val="28"/>
        </w:rPr>
        <w:t>硕士修读</w:t>
      </w:r>
      <w:r w:rsidR="00685832">
        <w:rPr>
          <w:rFonts w:ascii="宋体" w:eastAsia="宋体" w:hAnsi="宋体" w:hint="eastAsia"/>
          <w:sz w:val="28"/>
          <w:szCs w:val="28"/>
        </w:rPr>
        <w:t>博士课程</w:t>
      </w:r>
      <w:r w:rsidR="00A45378" w:rsidRPr="00A45378">
        <w:rPr>
          <w:rFonts w:ascii="宋体" w:eastAsia="宋体" w:hAnsi="宋体"/>
          <w:sz w:val="28"/>
          <w:szCs w:val="28"/>
        </w:rPr>
        <w:t>且成绩合格</w:t>
      </w:r>
      <w:r w:rsidR="00A45378">
        <w:rPr>
          <w:rFonts w:ascii="宋体" w:eastAsia="宋体" w:hAnsi="宋体" w:hint="eastAsia"/>
          <w:sz w:val="28"/>
          <w:szCs w:val="28"/>
        </w:rPr>
        <w:t>者</w:t>
      </w:r>
      <w:r w:rsidR="00A45378" w:rsidRPr="00A45378">
        <w:rPr>
          <w:rFonts w:ascii="宋体" w:eastAsia="宋体" w:hAnsi="宋体"/>
          <w:sz w:val="28"/>
          <w:szCs w:val="28"/>
        </w:rPr>
        <w:t>，既可免修博士阶段同类课程，也可计入博士阶段学分</w:t>
      </w:r>
      <w:r w:rsidR="00A45378" w:rsidRPr="00B06B0C">
        <w:rPr>
          <w:rFonts w:ascii="宋体" w:eastAsia="宋体" w:hAnsi="宋体"/>
          <w:sz w:val="28"/>
          <w:szCs w:val="28"/>
        </w:rPr>
        <w:t>。</w:t>
      </w:r>
    </w:p>
    <w:p w14:paraId="7E200902" w14:textId="3E38EE9A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3</w:t>
      </w:r>
      <w:r w:rsidRPr="00D35F58">
        <w:rPr>
          <w:rFonts w:ascii="宋体" w:eastAsia="宋体" w:hAnsi="宋体"/>
          <w:sz w:val="28"/>
          <w:szCs w:val="28"/>
        </w:rPr>
        <w:t>.</w:t>
      </w:r>
      <w:r w:rsidRPr="00D35F58">
        <w:rPr>
          <w:rFonts w:ascii="宋体" w:eastAsia="宋体" w:hAnsi="宋体" w:hint="eastAsia"/>
          <w:sz w:val="28"/>
          <w:szCs w:val="28"/>
        </w:rPr>
        <w:t>模块等效互认：同</w:t>
      </w:r>
      <w:proofErr w:type="gramStart"/>
      <w:r w:rsidRPr="00D35F58">
        <w:rPr>
          <w:rFonts w:ascii="宋体" w:eastAsia="宋体" w:hAnsi="宋体" w:hint="eastAsia"/>
          <w:sz w:val="28"/>
          <w:szCs w:val="28"/>
        </w:rPr>
        <w:t>一培养目标下核心教学</w:t>
      </w:r>
      <w:proofErr w:type="gramEnd"/>
      <w:r w:rsidRPr="00D35F58">
        <w:rPr>
          <w:rFonts w:ascii="宋体" w:eastAsia="宋体" w:hAnsi="宋体" w:hint="eastAsia"/>
          <w:sz w:val="28"/>
          <w:szCs w:val="28"/>
        </w:rPr>
        <w:t>内容、能力要求一致的课程可相互替代。</w:t>
      </w:r>
    </w:p>
    <w:p w14:paraId="328CA751" w14:textId="708B102C" w:rsidR="00A13D20" w:rsidRPr="00A13D20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4</w:t>
      </w:r>
      <w:r w:rsidRPr="00D35F58">
        <w:rPr>
          <w:rFonts w:ascii="宋体" w:eastAsia="宋体" w:hAnsi="宋体"/>
          <w:sz w:val="28"/>
          <w:szCs w:val="28"/>
        </w:rPr>
        <w:t>.</w:t>
      </w:r>
      <w:r w:rsidR="00A13D20" w:rsidRPr="00A13D20">
        <w:rPr>
          <w:rFonts w:ascii="宋体" w:eastAsia="宋体" w:hAnsi="宋体"/>
          <w:sz w:val="28"/>
          <w:szCs w:val="28"/>
        </w:rPr>
        <w:t>退转衔接适配：针对本直博、硕博连读学生阶段调整，通过课程前置、互认清单等方式</w:t>
      </w:r>
      <w:r w:rsidR="007310F5" w:rsidRPr="00A13D20">
        <w:rPr>
          <w:rFonts w:ascii="宋体" w:eastAsia="宋体" w:hAnsi="宋体"/>
          <w:sz w:val="28"/>
          <w:szCs w:val="28"/>
        </w:rPr>
        <w:t>最大程度认定</w:t>
      </w:r>
      <w:r w:rsidR="00A13D20" w:rsidRPr="00A13D20">
        <w:rPr>
          <w:rFonts w:ascii="宋体" w:eastAsia="宋体" w:hAnsi="宋体"/>
          <w:sz w:val="28"/>
          <w:szCs w:val="28"/>
        </w:rPr>
        <w:t>已修学分。</w:t>
      </w:r>
    </w:p>
    <w:p w14:paraId="084338F1" w14:textId="69B2E2DC" w:rsidR="00CA0DF0" w:rsidRPr="00261FF5" w:rsidRDefault="00A13D2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OLE_LINK1"/>
      <w:r w:rsidRPr="00B06B0C">
        <w:rPr>
          <w:rFonts w:ascii="宋体" w:eastAsia="宋体" w:hAnsi="宋体"/>
          <w:sz w:val="28"/>
          <w:szCs w:val="28"/>
        </w:rPr>
        <w:t>5.</w:t>
      </w:r>
      <w:r w:rsidR="00CA0DF0" w:rsidRPr="00D35F58">
        <w:rPr>
          <w:rFonts w:ascii="宋体" w:eastAsia="宋体" w:hAnsi="宋体" w:hint="eastAsia"/>
          <w:sz w:val="28"/>
          <w:szCs w:val="28"/>
        </w:rPr>
        <w:t>成果抵扣：</w:t>
      </w:r>
      <w:r w:rsidR="00261FF5" w:rsidRPr="00261FF5">
        <w:rPr>
          <w:rFonts w:ascii="宋体" w:eastAsia="宋体" w:hAnsi="宋体"/>
          <w:sz w:val="28"/>
          <w:szCs w:val="28"/>
        </w:rPr>
        <w:t>各学院</w:t>
      </w:r>
      <w:r w:rsidR="00261FF5">
        <w:rPr>
          <w:rFonts w:ascii="宋体" w:eastAsia="宋体" w:hAnsi="宋体" w:hint="eastAsia"/>
          <w:sz w:val="28"/>
          <w:szCs w:val="28"/>
        </w:rPr>
        <w:t>可</w:t>
      </w:r>
      <w:r w:rsidR="00261FF5" w:rsidRPr="00261FF5">
        <w:rPr>
          <w:rFonts w:ascii="宋体" w:eastAsia="宋体" w:hAnsi="宋体"/>
          <w:sz w:val="28"/>
          <w:szCs w:val="28"/>
        </w:rPr>
        <w:t>根据学科</w:t>
      </w:r>
      <w:r w:rsidR="00261FF5">
        <w:rPr>
          <w:rFonts w:ascii="宋体" w:eastAsia="宋体" w:hAnsi="宋体" w:hint="eastAsia"/>
          <w:sz w:val="28"/>
          <w:szCs w:val="28"/>
        </w:rPr>
        <w:t>（领域）特色</w:t>
      </w:r>
      <w:r w:rsidR="00261FF5" w:rsidRPr="00261FF5">
        <w:rPr>
          <w:rFonts w:ascii="宋体" w:eastAsia="宋体" w:hAnsi="宋体"/>
          <w:sz w:val="28"/>
          <w:szCs w:val="28"/>
        </w:rPr>
        <w:t>，</w:t>
      </w:r>
      <w:r w:rsidR="00261FF5">
        <w:rPr>
          <w:rFonts w:ascii="宋体" w:eastAsia="宋体" w:hAnsi="宋体" w:hint="eastAsia"/>
          <w:sz w:val="28"/>
          <w:szCs w:val="28"/>
        </w:rPr>
        <w:t>研讨确定</w:t>
      </w:r>
      <w:r w:rsidR="00261FF5" w:rsidRPr="00261FF5">
        <w:rPr>
          <w:rFonts w:ascii="宋体" w:eastAsia="宋体" w:hAnsi="宋体"/>
          <w:sz w:val="28"/>
          <w:szCs w:val="28"/>
        </w:rPr>
        <w:t>学生代表性成果（包括但不限于高水平论文、发明专利、国家级竞赛奖项等）替代选修课或实践类课程学分的范围</w:t>
      </w:r>
      <w:r w:rsidR="00261FF5">
        <w:rPr>
          <w:rFonts w:ascii="宋体" w:eastAsia="宋体" w:hAnsi="宋体" w:hint="eastAsia"/>
          <w:sz w:val="28"/>
          <w:szCs w:val="28"/>
        </w:rPr>
        <w:t>与</w:t>
      </w:r>
      <w:r w:rsidR="00261FF5" w:rsidRPr="00261FF5">
        <w:rPr>
          <w:rFonts w:ascii="宋体" w:eastAsia="宋体" w:hAnsi="宋体"/>
          <w:sz w:val="28"/>
          <w:szCs w:val="28"/>
        </w:rPr>
        <w:t>标准</w:t>
      </w:r>
      <w:r w:rsidR="00261FF5">
        <w:rPr>
          <w:rFonts w:ascii="宋体" w:eastAsia="宋体" w:hAnsi="宋体" w:hint="eastAsia"/>
          <w:sz w:val="28"/>
          <w:szCs w:val="28"/>
        </w:rPr>
        <w:t>，经学科责任教授认定后，</w:t>
      </w:r>
      <w:r w:rsidR="00261FF5" w:rsidRPr="00261FF5">
        <w:rPr>
          <w:rFonts w:ascii="宋体" w:eastAsia="宋体" w:hAnsi="宋体"/>
          <w:sz w:val="28"/>
          <w:szCs w:val="28"/>
        </w:rPr>
        <w:t>报</w:t>
      </w:r>
      <w:r w:rsidR="00261FF5">
        <w:rPr>
          <w:rFonts w:ascii="宋体" w:eastAsia="宋体" w:hAnsi="宋体" w:hint="eastAsia"/>
          <w:sz w:val="28"/>
          <w:szCs w:val="28"/>
        </w:rPr>
        <w:t>研究生院备案</w:t>
      </w:r>
      <w:r w:rsidR="00261FF5" w:rsidRPr="00261FF5">
        <w:rPr>
          <w:rFonts w:ascii="宋体" w:eastAsia="宋体" w:hAnsi="宋体"/>
          <w:sz w:val="28"/>
          <w:szCs w:val="28"/>
        </w:rPr>
        <w:t>。</w:t>
      </w:r>
    </w:p>
    <w:bookmarkEnd w:id="0"/>
    <w:p w14:paraId="4460BD4F" w14:textId="15EC2EB9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二、申请程序</w:t>
      </w:r>
    </w:p>
    <w:p w14:paraId="5B675E77" w14:textId="77777777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实行“学生申请、学院审批、系统备案”的流程。</w:t>
      </w:r>
    </w:p>
    <w:p w14:paraId="4B1DC8CE" w14:textId="50B4FA7E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研究生在每学期开学后两周内向所在学院提交书面申请，说明替代事由并附相关证明材料。</w:t>
      </w:r>
    </w:p>
    <w:p w14:paraId="460E1983" w14:textId="038E1859" w:rsidR="00CA0DF0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学院对申请进行资格审核与认定，重点核查课程等效性、替代比例及学分上限等。</w:t>
      </w:r>
    </w:p>
    <w:p w14:paraId="238EC46E" w14:textId="09ACD257" w:rsidR="007E51A7" w:rsidRPr="00D35F58" w:rsidRDefault="00CA0DF0" w:rsidP="00A13D20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5F58">
        <w:rPr>
          <w:rFonts w:ascii="宋体" w:eastAsia="宋体" w:hAnsi="宋体" w:hint="eastAsia"/>
          <w:sz w:val="28"/>
          <w:szCs w:val="28"/>
        </w:rPr>
        <w:t>学院审批通过后，在研究生管理系统中完成备案，替代结果生效。逾期不予受理。</w:t>
      </w:r>
    </w:p>
    <w:sectPr w:rsidR="007E51A7" w:rsidRPr="00D3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2359" w14:textId="77777777" w:rsidR="00CC3DC7" w:rsidRDefault="00CC3DC7" w:rsidP="00CA0DF0">
      <w:r>
        <w:separator/>
      </w:r>
    </w:p>
  </w:endnote>
  <w:endnote w:type="continuationSeparator" w:id="0">
    <w:p w14:paraId="5669137A" w14:textId="77777777" w:rsidR="00CC3DC7" w:rsidRDefault="00CC3DC7" w:rsidP="00CA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3089" w14:textId="77777777" w:rsidR="00CC3DC7" w:rsidRDefault="00CC3DC7" w:rsidP="00CA0DF0">
      <w:r>
        <w:separator/>
      </w:r>
    </w:p>
  </w:footnote>
  <w:footnote w:type="continuationSeparator" w:id="0">
    <w:p w14:paraId="5B47D28E" w14:textId="77777777" w:rsidR="00CC3DC7" w:rsidRDefault="00CC3DC7" w:rsidP="00CA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C6"/>
    <w:rsid w:val="000D2F25"/>
    <w:rsid w:val="00125CC6"/>
    <w:rsid w:val="00174A29"/>
    <w:rsid w:val="00176CCC"/>
    <w:rsid w:val="00261FF5"/>
    <w:rsid w:val="00685832"/>
    <w:rsid w:val="007310F5"/>
    <w:rsid w:val="007821AF"/>
    <w:rsid w:val="007E51A7"/>
    <w:rsid w:val="009C1D32"/>
    <w:rsid w:val="00A13D20"/>
    <w:rsid w:val="00A45378"/>
    <w:rsid w:val="00B06B0C"/>
    <w:rsid w:val="00CA0DF0"/>
    <w:rsid w:val="00CC3DC7"/>
    <w:rsid w:val="00D35F58"/>
    <w:rsid w:val="00E57E7E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46D57"/>
  <w15:chartTrackingRefBased/>
  <w15:docId w15:val="{B33B8CA4-97F7-42E4-8D86-52AC7F40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D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DF0"/>
    <w:rPr>
      <w:sz w:val="18"/>
      <w:szCs w:val="18"/>
    </w:rPr>
  </w:style>
  <w:style w:type="character" w:styleId="a7">
    <w:name w:val="Strong"/>
    <w:basedOn w:val="a0"/>
    <w:uiPriority w:val="22"/>
    <w:qFormat/>
    <w:rsid w:val="00A1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ruoruo cheng</dc:creator>
  <cp:keywords/>
  <dc:description/>
  <cp:lastModifiedBy>ruoruo cheng</cp:lastModifiedBy>
  <cp:revision>11</cp:revision>
  <dcterms:created xsi:type="dcterms:W3CDTF">2026-04-29T08:51:00Z</dcterms:created>
  <dcterms:modified xsi:type="dcterms:W3CDTF">2026-05-09T09:23:00Z</dcterms:modified>
</cp:coreProperties>
</file>